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EB" w:rsidRDefault="00BC281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长江大学文理学院</w:t>
      </w:r>
      <w:r>
        <w:rPr>
          <w:rFonts w:ascii="黑体" w:eastAsia="黑体" w:hAnsi="黑体" w:hint="eastAsia"/>
          <w:sz w:val="36"/>
          <w:szCs w:val="36"/>
        </w:rPr>
        <w:t>2</w:t>
      </w:r>
      <w:r>
        <w:rPr>
          <w:rFonts w:ascii="黑体" w:eastAsia="黑体" w:hAnsi="黑体"/>
          <w:sz w:val="36"/>
          <w:szCs w:val="36"/>
        </w:rPr>
        <w:t>02</w:t>
      </w:r>
      <w:r>
        <w:rPr>
          <w:rFonts w:ascii="黑体" w:eastAsia="黑体" w:hAnsi="黑体" w:hint="eastAsia"/>
          <w:sz w:val="36"/>
          <w:szCs w:val="36"/>
        </w:rPr>
        <w:t>6</w:t>
      </w:r>
      <w:r>
        <w:rPr>
          <w:rFonts w:ascii="黑体" w:eastAsia="黑体" w:hAnsi="黑体" w:hint="eastAsia"/>
          <w:sz w:val="36"/>
          <w:szCs w:val="36"/>
        </w:rPr>
        <w:t>年“专升本”</w:t>
      </w:r>
    </w:p>
    <w:p w:rsidR="00C558EB" w:rsidRDefault="00BC2815">
      <w:pPr>
        <w:jc w:val="center"/>
        <w:rPr>
          <w:rFonts w:ascii="宋体" w:eastAsia="宋体" w:hAnsi="宋体"/>
          <w:b/>
          <w:sz w:val="30"/>
          <w:szCs w:val="30"/>
        </w:rPr>
      </w:pPr>
      <w:bookmarkStart w:id="0" w:name="OLE_LINK1"/>
      <w:r>
        <w:rPr>
          <w:rFonts w:ascii="宋体" w:eastAsia="宋体" w:hAnsi="宋体" w:hint="eastAsia"/>
          <w:b/>
          <w:sz w:val="30"/>
          <w:szCs w:val="30"/>
        </w:rPr>
        <w:t>《</w:t>
      </w:r>
      <w:r>
        <w:rPr>
          <w:rFonts w:ascii="宋体" w:eastAsia="宋体" w:hAnsi="宋体" w:hint="eastAsia"/>
          <w:b/>
          <w:sz w:val="30"/>
          <w:szCs w:val="30"/>
        </w:rPr>
        <w:t>微观经济学</w:t>
      </w:r>
      <w:r>
        <w:rPr>
          <w:rFonts w:ascii="宋体" w:eastAsia="宋体" w:hAnsi="宋体" w:hint="eastAsia"/>
          <w:b/>
          <w:sz w:val="30"/>
          <w:szCs w:val="30"/>
        </w:rPr>
        <w:t>》</w:t>
      </w:r>
      <w:bookmarkEnd w:id="0"/>
      <w:r>
        <w:rPr>
          <w:rFonts w:ascii="宋体" w:eastAsia="宋体" w:hAnsi="宋体" w:hint="eastAsia"/>
          <w:b/>
          <w:sz w:val="30"/>
          <w:szCs w:val="30"/>
        </w:rPr>
        <w:t>考试大纲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Cs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一、</w:t>
      </w:r>
      <w:r>
        <w:rPr>
          <w:rFonts w:ascii="黑体" w:eastAsia="黑体" w:hAnsi="黑体"/>
          <w:b/>
          <w:sz w:val="30"/>
          <w:szCs w:val="30"/>
        </w:rPr>
        <w:t>考试科目</w:t>
      </w:r>
      <w:r>
        <w:rPr>
          <w:rFonts w:ascii="黑体" w:eastAsia="黑体" w:hAnsi="黑体" w:hint="eastAsia"/>
          <w:b/>
          <w:sz w:val="30"/>
          <w:szCs w:val="30"/>
        </w:rPr>
        <w:t>名称</w:t>
      </w:r>
      <w:r>
        <w:rPr>
          <w:rFonts w:ascii="黑体" w:eastAsia="黑体" w:hAnsi="黑体"/>
          <w:sz w:val="30"/>
          <w:szCs w:val="30"/>
        </w:rPr>
        <w:t>：</w:t>
      </w:r>
      <w:r>
        <w:rPr>
          <w:rFonts w:ascii="仿宋" w:eastAsia="仿宋" w:hAnsi="仿宋" w:hint="eastAsia"/>
          <w:bCs/>
          <w:sz w:val="30"/>
          <w:szCs w:val="30"/>
        </w:rPr>
        <w:t>《</w:t>
      </w:r>
      <w:r>
        <w:rPr>
          <w:rFonts w:ascii="仿宋" w:eastAsia="仿宋" w:hAnsi="仿宋" w:hint="eastAsia"/>
          <w:bCs/>
          <w:sz w:val="30"/>
          <w:szCs w:val="30"/>
        </w:rPr>
        <w:t>微观经济学</w:t>
      </w:r>
      <w:r>
        <w:rPr>
          <w:rFonts w:ascii="仿宋" w:eastAsia="仿宋" w:hAnsi="仿宋" w:hint="eastAsia"/>
          <w:bCs/>
          <w:sz w:val="30"/>
          <w:szCs w:val="30"/>
        </w:rPr>
        <w:t>》</w:t>
      </w:r>
    </w:p>
    <w:p w:rsidR="00C558EB" w:rsidRDefault="00BC2815">
      <w:pPr>
        <w:spacing w:line="560" w:lineRule="exact"/>
        <w:ind w:firstLineChars="200" w:firstLine="602"/>
        <w:rPr>
          <w:rFonts w:ascii="Times New Roman" w:eastAsia="宋体" w:hAnsi="Times New Roman"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二、</w:t>
      </w:r>
      <w:r>
        <w:rPr>
          <w:rFonts w:ascii="黑体" w:eastAsia="黑体" w:hAnsi="黑体"/>
          <w:b/>
          <w:sz w:val="30"/>
          <w:szCs w:val="30"/>
        </w:rPr>
        <w:t>考试</w:t>
      </w:r>
      <w:r>
        <w:rPr>
          <w:rFonts w:ascii="黑体" w:eastAsia="黑体" w:hAnsi="黑体" w:hint="eastAsia"/>
          <w:b/>
          <w:sz w:val="30"/>
          <w:szCs w:val="30"/>
        </w:rPr>
        <w:t>方式</w:t>
      </w:r>
      <w:r>
        <w:rPr>
          <w:rFonts w:ascii="黑体" w:eastAsia="黑体" w:hAnsi="黑体"/>
          <w:b/>
          <w:sz w:val="30"/>
          <w:szCs w:val="30"/>
        </w:rPr>
        <w:t>：</w:t>
      </w:r>
      <w:r>
        <w:rPr>
          <w:rFonts w:ascii="仿宋" w:eastAsia="仿宋" w:hAnsi="仿宋"/>
          <w:sz w:val="30"/>
          <w:szCs w:val="30"/>
        </w:rPr>
        <w:t>笔试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闭卷</w:t>
      </w:r>
    </w:p>
    <w:p w:rsidR="00C558EB" w:rsidRDefault="00BC2815">
      <w:pPr>
        <w:spacing w:line="560" w:lineRule="exact"/>
        <w:ind w:firstLineChars="200" w:firstLine="602"/>
        <w:rPr>
          <w:rFonts w:ascii="Times New Roman" w:eastAsia="宋体" w:hAnsi="Times New Roman"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三、</w:t>
      </w:r>
      <w:r>
        <w:rPr>
          <w:rFonts w:ascii="黑体" w:eastAsia="黑体" w:hAnsi="黑体"/>
          <w:b/>
          <w:sz w:val="30"/>
          <w:szCs w:val="30"/>
        </w:rPr>
        <w:t>考试</w:t>
      </w:r>
      <w:r>
        <w:rPr>
          <w:rFonts w:ascii="黑体" w:eastAsia="黑体" w:hAnsi="黑体" w:hint="eastAsia"/>
          <w:b/>
          <w:sz w:val="30"/>
          <w:szCs w:val="30"/>
        </w:rPr>
        <w:t>时间</w:t>
      </w:r>
      <w:r>
        <w:rPr>
          <w:rFonts w:ascii="黑体" w:eastAsia="黑体" w:hAnsi="黑体"/>
          <w:b/>
          <w:sz w:val="30"/>
          <w:szCs w:val="30"/>
        </w:rPr>
        <w:t>：</w:t>
      </w:r>
      <w:r>
        <w:rPr>
          <w:rFonts w:ascii="仿宋" w:eastAsia="仿宋" w:hAnsi="仿宋"/>
          <w:sz w:val="30"/>
          <w:szCs w:val="30"/>
        </w:rPr>
        <w:t>90</w:t>
      </w:r>
      <w:r>
        <w:rPr>
          <w:rFonts w:ascii="仿宋" w:eastAsia="仿宋" w:hAnsi="仿宋"/>
          <w:sz w:val="30"/>
          <w:szCs w:val="30"/>
        </w:rPr>
        <w:t>分钟</w:t>
      </w:r>
    </w:p>
    <w:p w:rsidR="00C558EB" w:rsidRDefault="00BC2815">
      <w:pPr>
        <w:spacing w:line="560" w:lineRule="exact"/>
        <w:ind w:firstLineChars="200" w:firstLine="602"/>
        <w:rPr>
          <w:rFonts w:ascii="Times New Roman" w:eastAsia="宋体" w:hAnsi="Times New Roman"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四、</w:t>
      </w:r>
      <w:r>
        <w:rPr>
          <w:rFonts w:ascii="黑体" w:eastAsia="黑体" w:hAnsi="黑体"/>
          <w:b/>
          <w:sz w:val="30"/>
          <w:szCs w:val="30"/>
        </w:rPr>
        <w:t>试卷分值：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0</w:t>
      </w:r>
      <w:r>
        <w:rPr>
          <w:rFonts w:ascii="仿宋" w:eastAsia="仿宋" w:hAnsi="仿宋"/>
          <w:sz w:val="30"/>
          <w:szCs w:val="30"/>
        </w:rPr>
        <w:t>分</w:t>
      </w:r>
    </w:p>
    <w:p w:rsidR="00C558EB" w:rsidRDefault="00BC2815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五、参考书目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陈建萍，张文瑞</w:t>
      </w:r>
      <w:r>
        <w:rPr>
          <w:rFonts w:ascii="仿宋" w:eastAsia="仿宋" w:hAnsi="仿宋" w:hint="eastAsia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微观经济学：原理、案例与应用</w:t>
      </w:r>
      <w:r>
        <w:rPr>
          <w:rFonts w:ascii="仿宋" w:eastAsia="仿宋" w:hAnsi="仿宋" w:hint="eastAsia"/>
          <w:sz w:val="30"/>
          <w:szCs w:val="30"/>
        </w:rPr>
        <w:t>（第</w:t>
      </w:r>
      <w:r>
        <w:rPr>
          <w:rFonts w:ascii="仿宋" w:eastAsia="仿宋" w:hAnsi="仿宋" w:hint="eastAsia"/>
          <w:sz w:val="30"/>
          <w:szCs w:val="30"/>
        </w:rPr>
        <w:t>四</w:t>
      </w:r>
      <w:r>
        <w:rPr>
          <w:rFonts w:ascii="仿宋" w:eastAsia="仿宋" w:hAnsi="仿宋" w:hint="eastAsia"/>
          <w:sz w:val="30"/>
          <w:szCs w:val="30"/>
        </w:rPr>
        <w:t>版）</w:t>
      </w:r>
      <w:r>
        <w:rPr>
          <w:rFonts w:ascii="仿宋" w:eastAsia="仿宋" w:hAnsi="仿宋" w:hint="eastAsia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中国人民大学出版社</w:t>
      </w:r>
      <w:r>
        <w:rPr>
          <w:rFonts w:ascii="仿宋" w:eastAsia="仿宋" w:hAnsi="仿宋" w:hint="eastAsia"/>
          <w:sz w:val="30"/>
          <w:szCs w:val="30"/>
        </w:rPr>
        <w:t>,202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.</w:t>
      </w:r>
      <w:r>
        <w:rPr>
          <w:rFonts w:ascii="仿宋" w:eastAsia="仿宋" w:hAnsi="仿宋"/>
          <w:sz w:val="30"/>
          <w:szCs w:val="30"/>
        </w:rPr>
        <w:t>ISBN</w:t>
      </w:r>
      <w:r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/>
          <w:sz w:val="30"/>
          <w:szCs w:val="30"/>
        </w:rPr>
        <w:t>978</w:t>
      </w:r>
      <w:r>
        <w:rPr>
          <w:rFonts w:ascii="仿宋" w:eastAsia="仿宋" w:hAnsi="仿宋" w:hint="eastAsia"/>
          <w:sz w:val="30"/>
          <w:szCs w:val="30"/>
        </w:rPr>
        <w:t>7300</w:t>
      </w:r>
      <w:r>
        <w:rPr>
          <w:rFonts w:ascii="仿宋" w:eastAsia="仿宋" w:hAnsi="仿宋" w:hint="eastAsia"/>
          <w:sz w:val="30"/>
          <w:szCs w:val="30"/>
        </w:rPr>
        <w:t>337265</w:t>
      </w:r>
    </w:p>
    <w:p w:rsidR="00C558EB" w:rsidRDefault="00BC2815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六、考试的</w:t>
      </w:r>
      <w:r>
        <w:rPr>
          <w:rFonts w:ascii="黑体" w:eastAsia="黑体" w:hAnsi="黑体"/>
          <w:b/>
          <w:sz w:val="30"/>
          <w:szCs w:val="30"/>
        </w:rPr>
        <w:t>基本要求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微观经济学</w:t>
      </w:r>
      <w:r>
        <w:rPr>
          <w:rFonts w:ascii="仿宋" w:eastAsia="仿宋" w:hAnsi="仿宋" w:hint="eastAsia"/>
          <w:sz w:val="30"/>
          <w:szCs w:val="30"/>
        </w:rPr>
        <w:t>是金融学、国际经济与贸易专业的学科基础课程，要求学生掌握现代经济学的基本概念、基本构架和分析逻辑，能够运用微观经济学的基本原理观察、分析和解释现实生活中典型的经济现象和问题，包括需求、供给、消费者</w:t>
      </w:r>
      <w:r>
        <w:rPr>
          <w:rFonts w:ascii="仿宋" w:eastAsia="仿宋" w:hAnsi="仿宋" w:hint="eastAsia"/>
          <w:sz w:val="30"/>
          <w:szCs w:val="30"/>
        </w:rPr>
        <w:t>行为理论</w:t>
      </w:r>
      <w:bookmarkStart w:id="1" w:name="_GoBack"/>
      <w:bookmarkEnd w:id="1"/>
      <w:r>
        <w:rPr>
          <w:rFonts w:ascii="仿宋" w:eastAsia="仿宋" w:hAnsi="仿宋" w:hint="eastAsia"/>
          <w:sz w:val="30"/>
          <w:szCs w:val="30"/>
        </w:rPr>
        <w:t>、生产</w:t>
      </w:r>
      <w:r>
        <w:rPr>
          <w:rFonts w:ascii="仿宋" w:eastAsia="仿宋" w:hAnsi="仿宋" w:hint="eastAsia"/>
          <w:sz w:val="30"/>
          <w:szCs w:val="30"/>
        </w:rPr>
        <w:t>的基本规律</w:t>
      </w:r>
      <w:r>
        <w:rPr>
          <w:rFonts w:ascii="仿宋" w:eastAsia="仿宋" w:hAnsi="仿宋" w:hint="eastAsia"/>
          <w:sz w:val="30"/>
          <w:szCs w:val="30"/>
        </w:rPr>
        <w:t>、成本</w:t>
      </w:r>
      <w:r>
        <w:rPr>
          <w:rFonts w:ascii="仿宋" w:eastAsia="仿宋" w:hAnsi="仿宋" w:hint="eastAsia"/>
          <w:sz w:val="30"/>
          <w:szCs w:val="30"/>
        </w:rPr>
        <w:t>理论</w:t>
      </w:r>
      <w:r>
        <w:rPr>
          <w:rFonts w:ascii="仿宋" w:eastAsia="仿宋" w:hAnsi="仿宋" w:hint="eastAsia"/>
          <w:sz w:val="30"/>
          <w:szCs w:val="30"/>
        </w:rPr>
        <w:t>、完全竞争市场、</w:t>
      </w:r>
      <w:r>
        <w:rPr>
          <w:rFonts w:ascii="仿宋" w:eastAsia="仿宋" w:hAnsi="仿宋" w:hint="eastAsia"/>
          <w:sz w:val="30"/>
          <w:szCs w:val="30"/>
        </w:rPr>
        <w:t>垄断市场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垄断竞争市场</w:t>
      </w:r>
      <w:r>
        <w:rPr>
          <w:rFonts w:ascii="仿宋" w:eastAsia="仿宋" w:hAnsi="仿宋" w:hint="eastAsia"/>
          <w:sz w:val="30"/>
          <w:szCs w:val="30"/>
        </w:rPr>
        <w:t>等。</w:t>
      </w:r>
    </w:p>
    <w:p w:rsidR="00C558EB" w:rsidRDefault="00BC2815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七、</w:t>
      </w:r>
      <w:r>
        <w:rPr>
          <w:rFonts w:ascii="黑体" w:eastAsia="黑体" w:hAnsi="黑体"/>
          <w:b/>
          <w:sz w:val="30"/>
          <w:szCs w:val="30"/>
        </w:rPr>
        <w:t>考试</w:t>
      </w:r>
      <w:r>
        <w:rPr>
          <w:rFonts w:ascii="黑体" w:eastAsia="黑体" w:hAnsi="黑体" w:hint="eastAsia"/>
          <w:b/>
          <w:sz w:val="30"/>
          <w:szCs w:val="30"/>
        </w:rPr>
        <w:t>范围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bookmarkStart w:id="2" w:name="OLE_LINK3"/>
      <w:r>
        <w:rPr>
          <w:rFonts w:ascii="仿宋" w:eastAsia="仿宋" w:hAnsi="仿宋" w:hint="eastAsia"/>
          <w:b/>
          <w:sz w:val="30"/>
          <w:szCs w:val="30"/>
        </w:rPr>
        <w:t>（一）</w:t>
      </w:r>
      <w:r>
        <w:rPr>
          <w:rFonts w:ascii="仿宋" w:eastAsia="仿宋" w:hAnsi="仿宋" w:hint="eastAsia"/>
          <w:b/>
          <w:sz w:val="30"/>
          <w:szCs w:val="30"/>
        </w:rPr>
        <w:t>绪</w:t>
      </w:r>
      <w:r>
        <w:rPr>
          <w:rFonts w:ascii="仿宋" w:eastAsia="仿宋" w:hAnsi="仿宋" w:hint="eastAsia"/>
          <w:b/>
          <w:sz w:val="30"/>
          <w:szCs w:val="30"/>
        </w:rPr>
        <w:t>论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经济学的研究对象</w:t>
      </w:r>
      <w:r>
        <w:rPr>
          <w:rFonts w:ascii="仿宋" w:eastAsia="仿宋" w:hAnsi="仿宋" w:hint="eastAsia"/>
          <w:sz w:val="30"/>
          <w:szCs w:val="30"/>
        </w:rPr>
        <w:t>；</w:t>
      </w:r>
      <w:r>
        <w:rPr>
          <w:rFonts w:ascii="仿宋" w:eastAsia="仿宋" w:hAnsi="仿宋" w:hint="eastAsia"/>
          <w:sz w:val="30"/>
          <w:szCs w:val="30"/>
        </w:rPr>
        <w:t>资源配置方式</w:t>
      </w:r>
      <w:r>
        <w:rPr>
          <w:rFonts w:ascii="仿宋" w:eastAsia="仿宋" w:hAnsi="仿宋" w:hint="eastAsia"/>
          <w:sz w:val="30"/>
          <w:szCs w:val="30"/>
        </w:rPr>
        <w:t>；</w:t>
      </w:r>
      <w:r>
        <w:rPr>
          <w:rFonts w:ascii="仿宋" w:eastAsia="仿宋" w:hAnsi="仿宋" w:hint="eastAsia"/>
          <w:sz w:val="30"/>
          <w:szCs w:val="30"/>
        </w:rPr>
        <w:t>微观经济学与宏观经济学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（二）需求</w:t>
      </w:r>
      <w:r>
        <w:rPr>
          <w:rFonts w:ascii="仿宋" w:eastAsia="仿宋" w:hAnsi="仿宋" w:hint="eastAsia"/>
          <w:b/>
          <w:sz w:val="30"/>
          <w:szCs w:val="30"/>
        </w:rPr>
        <w:t>与供给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需求；供给；均衡价格</w:t>
      </w:r>
      <w:r>
        <w:rPr>
          <w:rFonts w:ascii="仿宋" w:eastAsia="仿宋" w:hAnsi="仿宋" w:hint="eastAsia"/>
          <w:sz w:val="30"/>
          <w:szCs w:val="30"/>
        </w:rPr>
        <w:t>理论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（三）消费者</w:t>
      </w:r>
      <w:r>
        <w:rPr>
          <w:rFonts w:ascii="仿宋" w:eastAsia="仿宋" w:hAnsi="仿宋" w:hint="eastAsia"/>
          <w:b/>
          <w:sz w:val="30"/>
          <w:szCs w:val="30"/>
        </w:rPr>
        <w:t>行为理论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幸福最大化法则</w:t>
      </w:r>
      <w:r>
        <w:rPr>
          <w:rFonts w:ascii="仿宋" w:eastAsia="仿宋" w:hAnsi="仿宋" w:hint="eastAsia"/>
          <w:sz w:val="30"/>
          <w:szCs w:val="30"/>
        </w:rPr>
        <w:t>；</w:t>
      </w:r>
      <w:r>
        <w:rPr>
          <w:rFonts w:ascii="仿宋" w:eastAsia="仿宋" w:hAnsi="仿宋" w:hint="eastAsia"/>
          <w:sz w:val="30"/>
          <w:szCs w:val="30"/>
        </w:rPr>
        <w:t>边际效用分析与消费者均衡；</w:t>
      </w:r>
      <w:r>
        <w:rPr>
          <w:rFonts w:ascii="仿宋" w:eastAsia="仿宋" w:hAnsi="仿宋" w:hint="eastAsia"/>
          <w:sz w:val="30"/>
          <w:szCs w:val="30"/>
        </w:rPr>
        <w:t>无差异曲线</w:t>
      </w:r>
      <w:r>
        <w:rPr>
          <w:rFonts w:ascii="仿宋" w:eastAsia="仿宋" w:hAnsi="仿宋" w:hint="eastAsia"/>
          <w:sz w:val="30"/>
          <w:szCs w:val="30"/>
        </w:rPr>
        <w:lastRenderedPageBreak/>
        <w:t>分析与消费者均衡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（四）生产</w:t>
      </w:r>
      <w:r>
        <w:rPr>
          <w:rFonts w:ascii="仿宋" w:eastAsia="仿宋" w:hAnsi="仿宋" w:hint="eastAsia"/>
          <w:b/>
          <w:sz w:val="30"/>
          <w:szCs w:val="30"/>
        </w:rPr>
        <w:t>的基本规律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生产函数；</w:t>
      </w:r>
      <w:r>
        <w:rPr>
          <w:rFonts w:ascii="仿宋" w:eastAsia="仿宋" w:hAnsi="仿宋" w:hint="eastAsia"/>
          <w:sz w:val="30"/>
          <w:szCs w:val="30"/>
        </w:rPr>
        <w:t>边际收益递减规律；规模报酬。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（五）成本</w:t>
      </w:r>
      <w:r>
        <w:rPr>
          <w:rFonts w:ascii="仿宋" w:eastAsia="仿宋" w:hAnsi="仿宋" w:hint="eastAsia"/>
          <w:b/>
          <w:sz w:val="30"/>
          <w:szCs w:val="30"/>
        </w:rPr>
        <w:t>理论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成本</w:t>
      </w:r>
      <w:r>
        <w:rPr>
          <w:rFonts w:ascii="仿宋" w:eastAsia="仿宋" w:hAnsi="仿宋" w:hint="eastAsia"/>
          <w:sz w:val="30"/>
          <w:szCs w:val="30"/>
        </w:rPr>
        <w:t>与利润概念；成本函数；厂商收益和利润；厂商的产出决策。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（六）</w:t>
      </w:r>
      <w:r>
        <w:rPr>
          <w:rFonts w:ascii="仿宋" w:eastAsia="仿宋" w:hAnsi="仿宋" w:hint="eastAsia"/>
          <w:b/>
          <w:sz w:val="30"/>
          <w:szCs w:val="30"/>
        </w:rPr>
        <w:t>生产要素最佳投入量及最佳组合的确定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一种生产要素变动时要素最佳投入量的确定；两种生产要素变动时要素最佳组合的确定。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（七）完全竞争市场</w:t>
      </w:r>
      <w:r>
        <w:rPr>
          <w:rFonts w:ascii="仿宋" w:eastAsia="仿宋" w:hAnsi="仿宋" w:hint="eastAsia"/>
          <w:b/>
          <w:sz w:val="30"/>
          <w:szCs w:val="30"/>
        </w:rPr>
        <w:t>中的厂商均衡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完全竞争市场的条件及厂商收益规律；完全竞争市场中的厂商均衡。</w:t>
      </w:r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（八）</w:t>
      </w:r>
      <w:r>
        <w:rPr>
          <w:rFonts w:ascii="仿宋" w:eastAsia="仿宋" w:hAnsi="仿宋" w:hint="eastAsia"/>
          <w:b/>
          <w:sz w:val="30"/>
          <w:szCs w:val="30"/>
        </w:rPr>
        <w:t>垄断市场中的厂商均衡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垄断市场的条件及厂商收益规律；垄断市场中的厂商均衡；价格歧视；政府对垄断的管制</w:t>
      </w:r>
      <w:r>
        <w:rPr>
          <w:rFonts w:ascii="仿宋" w:eastAsia="仿宋" w:hAnsi="仿宋" w:hint="eastAsia"/>
          <w:sz w:val="30"/>
          <w:szCs w:val="30"/>
        </w:rPr>
        <w:t>。</w:t>
      </w:r>
      <w:bookmarkEnd w:id="2"/>
    </w:p>
    <w:p w:rsidR="00C558EB" w:rsidRDefault="00BC2815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</w:t>
      </w:r>
      <w:r>
        <w:rPr>
          <w:rFonts w:ascii="仿宋" w:eastAsia="仿宋" w:hAnsi="仿宋" w:hint="eastAsia"/>
          <w:b/>
          <w:sz w:val="30"/>
          <w:szCs w:val="30"/>
        </w:rPr>
        <w:t>九</w:t>
      </w:r>
      <w:r>
        <w:rPr>
          <w:rFonts w:ascii="仿宋" w:eastAsia="仿宋" w:hAnsi="仿宋" w:hint="eastAsia"/>
          <w:b/>
          <w:sz w:val="30"/>
          <w:szCs w:val="30"/>
        </w:rPr>
        <w:t>）</w:t>
      </w:r>
      <w:r>
        <w:rPr>
          <w:rFonts w:ascii="仿宋" w:eastAsia="仿宋" w:hAnsi="仿宋" w:hint="eastAsia"/>
          <w:b/>
          <w:sz w:val="30"/>
          <w:szCs w:val="30"/>
        </w:rPr>
        <w:t>垄断竞争市场中的厂商均衡</w:t>
      </w:r>
    </w:p>
    <w:p w:rsidR="00C558EB" w:rsidRDefault="00BC2815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垄断竞争市场的条件及厂商收益规律；垄断竞争市场中的厂商均衡；对垄断竞争市场的评价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C558EB" w:rsidRDefault="00C558EB">
      <w:pPr>
        <w:spacing w:line="56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C558EB" w:rsidSect="00C55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386"/>
    <w:rsid w:val="0000237B"/>
    <w:rsid w:val="000A36D6"/>
    <w:rsid w:val="000F37DF"/>
    <w:rsid w:val="0011267F"/>
    <w:rsid w:val="00115796"/>
    <w:rsid w:val="001771A2"/>
    <w:rsid w:val="00231A2B"/>
    <w:rsid w:val="002A7302"/>
    <w:rsid w:val="00320149"/>
    <w:rsid w:val="0038290D"/>
    <w:rsid w:val="003A5AD1"/>
    <w:rsid w:val="003E17FA"/>
    <w:rsid w:val="00490B29"/>
    <w:rsid w:val="004A4AF0"/>
    <w:rsid w:val="00590BA9"/>
    <w:rsid w:val="005A140C"/>
    <w:rsid w:val="007943CF"/>
    <w:rsid w:val="00812ED8"/>
    <w:rsid w:val="009008DF"/>
    <w:rsid w:val="00920DCC"/>
    <w:rsid w:val="009822DF"/>
    <w:rsid w:val="00985611"/>
    <w:rsid w:val="009B7EC0"/>
    <w:rsid w:val="009C5A23"/>
    <w:rsid w:val="00B06A56"/>
    <w:rsid w:val="00BA7386"/>
    <w:rsid w:val="00BC2815"/>
    <w:rsid w:val="00C558EB"/>
    <w:rsid w:val="00DD10BD"/>
    <w:rsid w:val="00F4475C"/>
    <w:rsid w:val="00F80C0C"/>
    <w:rsid w:val="00FA4523"/>
    <w:rsid w:val="16F427F5"/>
    <w:rsid w:val="196F1D91"/>
    <w:rsid w:val="1D9D183A"/>
    <w:rsid w:val="782D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C558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558EB"/>
    <w:rPr>
      <w:b/>
      <w:bCs/>
    </w:rPr>
  </w:style>
  <w:style w:type="paragraph" w:customStyle="1" w:styleId="vsbcontentend">
    <w:name w:val="vsbcontent_end"/>
    <w:basedOn w:val="a"/>
    <w:qFormat/>
    <w:rsid w:val="00C558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</dc:creator>
  <cp:lastModifiedBy>刘杰</cp:lastModifiedBy>
  <cp:revision>18</cp:revision>
  <cp:lastPrinted>2025-12-01T05:19:00Z</cp:lastPrinted>
  <dcterms:created xsi:type="dcterms:W3CDTF">2024-12-26T02:15:00Z</dcterms:created>
  <dcterms:modified xsi:type="dcterms:W3CDTF">2026-01-29T02:09:00Z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eyJoZGlkIjoiOGI4NjI5OTBmMDM1ODFlMDkzNDFlZTFiMWNhZWU5ZTMiLCJ1c2VySWQiOiI1NTk2MDcxOTMifQ==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C99596B9CA664D45A89E7988F7095CAA_12</vt:lpwstr>
  </property>
</Properties>
</file>