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6F20">
      <w:pPr>
        <w:jc w:val="center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</w:rPr>
        <w:t xml:space="preserve"> 诗心江韵：长江生态千年映像与当代文明启示</w:t>
      </w:r>
    </w:p>
    <w:p w14:paraId="2E988714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长江之水浩荡东流，流过李白笔下"孤帆远影碧空尽"的浩渺烟波，也流过苏东坡"大江东去，浪淘尽"的激昂豪情，在历代文人的笔墨间流转千年。当我们将目光从诗句转向现实，长江生态的千年变迁恰似一部立体的史诗，既映照着中华文明的发展轨迹，更折射着生态文明建设的现实命题。从《诗经》的"沧浪之水"到杜甫的"不尽长江滚滚来"，从苏轼的"庐山烟雨"到现代的"长江大保护"，这条母亲河的生态图景在诗行中时隐时现，成为解码中华文明与自然对话的重要密码。</w:t>
      </w:r>
    </w:p>
    <w:p w14:paraId="01E4F0AA">
      <w:pPr>
        <w:spacing w:line="360" w:lineRule="auto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一、烟波浩渺：长江生态的诗意呈现</w:t>
      </w:r>
    </w:p>
    <w:p w14:paraId="3E312FDC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在农耕文明时代，长江流域的生态景观总是与诗意交织。"江流天地外，山色有无中"（王维），诗人笔下的长江保持着原始的壮阔与神秘，江面浩渺无垠，山色若隐若现，展现出自然生态系统的完整性与和谐美。中唐诗人刘禹锡在夔州写下的"东边日出西边雨，道是无晴却有晴"，不仅描摹出长江流域独特的气候特征，更暗示着生态系统的多样性与生命力。宋人杨万里笔下"接天莲叶无穷碧，映日荷花别样红"的洞庭盛景，则直观呈现了长江中游湿地生态系统的繁茂景象。</w:t>
      </w:r>
    </w:p>
    <w:p w14:paraId="33C69E24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文人墨客对长江生态的观察细致入微。杜甫在《登高》中写下"无边落木萧萧下，不尽长江滚滚来"，既描绘了长江秋日雄浑之景，也暗示了季节更替中生态系统的自然循环。白居易在《暮江吟》中"一道残阳铺水中，半江瑟瑟半江红"的观察，则展现了水生态系统对光线的反射与折射，这种对自然现象的精准捕捉，反映出古人对生态环境的敏锐感知。</w:t>
      </w:r>
    </w:p>
    <w:p w14:paraId="0B310F3D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在农耕社会的生态智慧里，长江不仅是物质文明的源泉，更承载着精神寄托。渔人在《江雪》中"孤舟蓑笠翁，独钓寒江雪"的超然意境，在范仲淹"先天下之忧而忧，后天下之乐而乐"的政治情怀中，都体现出古人对长江生态的敬畏与依存。这种天人合一的自然观，构成了古代生态文明的核心价值。</w:t>
      </w:r>
    </w:p>
    <w:p w14:paraId="1A48C88E">
      <w:pPr>
        <w:spacing w:line="360" w:lineRule="auto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二、铁蹄舟楫：生态变迁中的人为烙印</w:t>
      </w:r>
    </w:p>
    <w:p w14:paraId="29547445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随着文明发展，长江生态开始承受人类活动的影响。李白笔下"两岸猿声啼不住"的生态图景，在李白生活的盛唐时期已逐渐消逝。中唐诗人刘禹锡"巴山楚水凄凉地"的感慨，暗示着区域生态的衰落。两宋时期，长江流域人口激增，曾巩在《墨池记》中记录的"陂泽渐就湮塞"，正是生态破坏的早期征兆。</w:t>
      </w:r>
    </w:p>
    <w:p w14:paraId="6327C013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明清时期，经济开发对长江生态的影响日益显著。范成大在《吴船录》中记载的"沿江林木皆伐，水土流失"，陆游所见"蜀江春水千帆落"的繁华背后，是生态系统的持续退化。特别是近代工业文明的冲击，使长江生态面临前所未有的考验。杜甫若见今日之长江，或许会感叹"星垂平野阔"的星空不再澄澈，"月涌大江流"的江水不再清澈。</w:t>
      </w:r>
    </w:p>
    <w:p w14:paraId="09B7E521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历代文人的忧虑在现代得到印证。数据显示，长江流域湿地面积较二十世纪五十年代减少近半，生物多样性显著下降。这不仅是生态系统的危机，更是中华文明传承的隐忧。当我们重读陆游"细雨骑驴入剑门"的诗句，不禁要问：那些曾在诗行中鲜活的生命，是否终将成为历史的记忆？</w:t>
      </w:r>
    </w:p>
    <w:p w14:paraId="284100EB">
      <w:pPr>
        <w:spacing w:line="360" w:lineRule="auto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三、江月重圆：生态文明的现代重构</w:t>
      </w:r>
    </w:p>
    <w:p w14:paraId="0B9F1D79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当代长江大保护战略，是对千年生态智慧的传承与创新。"共抓大保护，不搞大开发"的新时代理念，既延续了"斧斤以时入山林"的传统智慧，更赋予其新的时代内涵。生态补偿机制、河长制、湖长制等国家政策创新，将古代"以水治水"的智慧转化为现代治理体系。</w:t>
      </w:r>
    </w:p>
    <w:p w14:paraId="0E5E02D2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现代科技为长江生态保护注入新动力。卫星遥感监测重现了李白笔下"轻舟已过万重山"的原生河道，物联网技术实现了"江湖相通"的生态修复。在安徽池州，江豚监测系统让"江豚吹浪立，沙鸟得鱼闲"成为日常景观。这种古今智慧的交融，使生态保护既承古韵又具新意。</w:t>
      </w:r>
    </w:p>
    <w:p w14:paraId="64FC53FA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生态修复成效显著：长江十年禁渔使鱼类资源明显恢复，长江江豚数量止跌回升，昔日的"水患之江"变为"安澜之江"。在云南昭通，黑颈鹤栖息地的恢复让"枯木逢春"不再是诗意的想象；江西鄱阳湖的候鸟数量创新高，印证了"落霞与孤鹜齐飞"的和谐景象重现。这些变化不仅修复了生态系统，更重建了人与自然的伦理关系。</w:t>
      </w:r>
    </w:p>
    <w:p w14:paraId="3D7DFCC1">
      <w:pPr>
        <w:spacing w:line="360" w:lineRule="auto"/>
        <w:ind w:firstLine="480" w:firstLineChars="200"/>
        <w:rPr>
          <w:rFonts w:cs="汉仪粗仿宋简" w:asciiTheme="minorEastAsia" w:hAnsiTheme="minorEastAsia"/>
          <w:sz w:val="24"/>
        </w:rPr>
      </w:pPr>
      <w:r>
        <w:rPr>
          <w:rFonts w:cs="汉仪粗仿宋简" w:asciiTheme="minorEastAsia" w:hAnsiTheme="minorEastAsia"/>
          <w:sz w:val="24"/>
        </w:rPr>
        <w:t>站在新的历史节点回望，长江的千年诗卷正在重新书写。"江流婉转绕芳甸"的美景不再仅存于诗行，而是活生生地展现在我们眼前。这启示我们：生态文明不是简单的环境保护，而是文明形态的升华。从农耕时代的亲和自然，到工业文明的控制自然，最终回归生态文明的尊重自然，长江的变迁轨迹映射着中华文明的发展方向。当我们在"天门中断楚江开"的雄奇景观中沉醉，在"淡妆浓抹总相宜"的西湖之美中流连，更应懂得守护这份诗意的珍贵。毕竟，真正的文明，永远懂得在开发利用与生态保护之间，寻得那个可持续发展的黄金分割点。</w:t>
      </w:r>
      <w:r>
        <w:rPr>
          <w:rFonts w:hint="eastAsia" w:cs="汉仪粗仿宋简" w:asciiTheme="minorEastAsia" w:hAnsiTheme="minorEastAsia"/>
          <w:sz w:val="24"/>
        </w:rPr>
        <w:t xml:space="preserve"> </w:t>
      </w:r>
    </w:p>
    <w:p w14:paraId="61C311BB">
      <w:pPr>
        <w:spacing w:line="360" w:lineRule="auto"/>
        <w:rPr>
          <w:rFonts w:cs="汉仪粗仿宋简" w:asciiTheme="minorEastAsia" w:hAnsiTheme="minorEastAsia"/>
          <w:sz w:val="24"/>
        </w:rPr>
      </w:pPr>
    </w:p>
    <w:p w14:paraId="0F29086E">
      <w:pPr>
        <w:spacing w:line="360" w:lineRule="auto"/>
        <w:jc w:val="center"/>
        <w:rPr>
          <w:rFonts w:hint="eastAsia" w:cs="汉仪粗仿宋简" w:asciiTheme="minorEastAsia" w:hAnsiTheme="minorEastAsia"/>
          <w:sz w:val="24"/>
        </w:rPr>
      </w:pPr>
      <w:r>
        <w:rPr>
          <w:rFonts w:hint="eastAsia" w:cs="汉仪粗仿宋简" w:asciiTheme="minorEastAsia" w:hAnsiTheme="minorEastAsia"/>
          <w:sz w:val="24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cs="汉仪粗仿宋简" w:asciiTheme="minorEastAsia" w:hAnsiTheme="minorEastAsia"/>
          <w:sz w:val="24"/>
          <w:lang w:val="en-US" w:eastAsia="zh-CN"/>
        </w:rPr>
        <w:t>姓名：</w:t>
      </w:r>
      <w:r>
        <w:rPr>
          <w:rFonts w:hint="eastAsia" w:cs="汉仪粗仿宋简" w:asciiTheme="minorEastAsia" w:hAnsiTheme="minorEastAsia"/>
          <w:sz w:val="24"/>
        </w:rPr>
        <w:t>龚舒畅</w:t>
      </w:r>
    </w:p>
    <w:p w14:paraId="479A7EBF">
      <w:pPr>
        <w:spacing w:line="360" w:lineRule="auto"/>
        <w:jc w:val="right"/>
        <w:rPr>
          <w:rFonts w:hint="eastAsia" w:cs="汉仪粗仿宋简" w:asciiTheme="minorEastAsia" w:hAnsiTheme="minorEastAsia"/>
          <w:sz w:val="24"/>
        </w:rPr>
      </w:pPr>
      <w:r>
        <w:rPr>
          <w:rFonts w:hint="eastAsia" w:cs="汉仪粗仿宋简" w:asciiTheme="minorEastAsia" w:hAnsiTheme="minorEastAsia"/>
          <w:sz w:val="24"/>
          <w:lang w:val="en-US" w:eastAsia="zh-CN"/>
        </w:rPr>
        <w:t>学院：</w:t>
      </w:r>
      <w:r>
        <w:rPr>
          <w:rFonts w:hint="eastAsia" w:cs="汉仪粗仿宋简" w:asciiTheme="minorEastAsia" w:hAnsiTheme="minorEastAsia"/>
          <w:sz w:val="24"/>
        </w:rPr>
        <w:t xml:space="preserve"> 人文与传媒学院 </w:t>
      </w:r>
    </w:p>
    <w:p w14:paraId="3E744399">
      <w:pPr>
        <w:spacing w:line="360" w:lineRule="auto"/>
        <w:jc w:val="center"/>
        <w:rPr>
          <w:rFonts w:cs="汉仪粗仿宋简" w:asciiTheme="minorEastAsia" w:hAnsiTheme="minorEastAsia"/>
          <w:sz w:val="24"/>
        </w:rPr>
      </w:pPr>
      <w:r>
        <w:rPr>
          <w:rFonts w:hint="eastAsia" w:cs="汉仪粗仿宋简" w:asciiTheme="minorEastAsia" w:hAnsiTheme="minorEastAsia"/>
          <w:sz w:val="24"/>
          <w:lang w:val="en-US" w:eastAsia="zh-CN"/>
        </w:rPr>
        <w:t xml:space="preserve">                                             班级：</w:t>
      </w:r>
      <w:r>
        <w:rPr>
          <w:rFonts w:hint="eastAsia" w:cs="汉仪粗仿宋简" w:asciiTheme="minorEastAsia" w:hAnsiTheme="minorEastAsia"/>
          <w:sz w:val="24"/>
        </w:rPr>
        <w:t>编导5221</w:t>
      </w:r>
    </w:p>
    <w:p w14:paraId="76419E24">
      <w:pPr>
        <w:spacing w:line="360" w:lineRule="auto"/>
        <w:rPr>
          <w:rFonts w:cs="汉仪粗仿宋简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粗仿宋简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98"/>
    <w:rsid w:val="00032398"/>
    <w:rsid w:val="0027374B"/>
    <w:rsid w:val="00567CEA"/>
    <w:rsid w:val="0069453D"/>
    <w:rsid w:val="006A744F"/>
    <w:rsid w:val="00AD3AA5"/>
    <w:rsid w:val="00C448ED"/>
    <w:rsid w:val="00F067E0"/>
    <w:rsid w:val="361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1845</Words>
  <Characters>1865</Characters>
  <Lines>31</Lines>
  <Paragraphs>17</Paragraphs>
  <TotalTime>2</TotalTime>
  <ScaleCrop>false</ScaleCrop>
  <LinksUpToDate>false</LinksUpToDate>
  <CharactersWithSpaces>1874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2025-05-10T16:16:00Z</dcterms:created>
  <dc:creator>iPhone</dc:creator>
  <cp:lastModifiedBy>lx</cp:lastModifiedBy>
  <dcterms:modified xsi:type="dcterms:W3CDTF">2025-06-20T08:18:37Z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1B0E569E3231559B6C0B1F684B425D83_31</vt:lpwstr>
  </property>
  <property fmtid="{D5CDD505-2E9C-101B-9397-08002B2CF9AE}" pid="4" name="KSOTemplateDocerSaveRecord">
    <vt:lpwstr>eyJoZGlkIjoiNWNiM2E4NDM5MDJiNTI4YTkzNzI4NGFhMjE4Y2Q1ZGEiLCJ1c2VySWQiOiIyMzAwMjU4NTMifQ==</vt:lpwstr>
  </property>
</Properties>
</file>